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12B0D5D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7C740C" w:rsidRPr="007C740C">
        <w:rPr>
          <w:rFonts w:cs="Calibri"/>
          <w:caps/>
          <w:color w:val="auto"/>
          <w:kern w:val="28"/>
        </w:rPr>
        <w:t>04402</w:t>
      </w:r>
      <w:r w:rsidR="00A5759E" w:rsidRPr="007C740C">
        <w:rPr>
          <w:rFonts w:ascii="Calibri" w:eastAsia="Times New Roman" w:hAnsi="Calibri" w:cs="Calibri"/>
          <w:bCs w:val="0"/>
          <w:color w:val="auto"/>
          <w:szCs w:val="20"/>
        </w:rPr>
        <w:t>/2025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7AB35C22"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83EB2" w:rsidRPr="00883EB2">
        <w:rPr>
          <w:rFonts w:ascii="Calibri" w:hAnsi="Calibri" w:cs="Arial"/>
          <w:b/>
          <w:i/>
          <w:snapToGrid w:val="0"/>
          <w:color w:val="000000"/>
          <w:sz w:val="22"/>
          <w:szCs w:val="22"/>
        </w:rPr>
        <w:t>Budowa przyłączy kablowych nN na terenie działania RE Stalowa Wola - 4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4DE28959"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9CE77" w14:textId="77777777" w:rsidR="00805684" w:rsidRDefault="00805684" w:rsidP="004A302B">
      <w:pPr>
        <w:spacing w:line="240" w:lineRule="auto"/>
      </w:pPr>
      <w:r>
        <w:separator/>
      </w:r>
    </w:p>
  </w:endnote>
  <w:endnote w:type="continuationSeparator" w:id="0">
    <w:p w14:paraId="23C16955" w14:textId="77777777" w:rsidR="00805684" w:rsidRDefault="0080568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80EF2" w14:textId="77777777" w:rsidR="00805684" w:rsidRDefault="00805684" w:rsidP="004A302B">
      <w:pPr>
        <w:spacing w:line="240" w:lineRule="auto"/>
      </w:pPr>
      <w:r>
        <w:separator/>
      </w:r>
    </w:p>
  </w:footnote>
  <w:footnote w:type="continuationSeparator" w:id="0">
    <w:p w14:paraId="22D829D5" w14:textId="77777777" w:rsidR="00805684" w:rsidRDefault="0080568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E7BA3"/>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568B"/>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23FC"/>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68"/>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40C"/>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684"/>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3EB2"/>
    <w:rsid w:val="0088627F"/>
    <w:rsid w:val="0088718A"/>
    <w:rsid w:val="00887458"/>
    <w:rsid w:val="00891A91"/>
    <w:rsid w:val="00891CCA"/>
    <w:rsid w:val="00892191"/>
    <w:rsid w:val="00895EED"/>
    <w:rsid w:val="008A05F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7C56"/>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3C0"/>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POST/DYS/OR/GZ/04402/2025                         </dmsv2SWPP2ObjectNumber>
    <dmsv2SWPP2SumMD5 xmlns="http://schemas.microsoft.com/sharepoint/v3">a6d228607e2001cf762d87499dd61cbc</dmsv2SWPP2SumMD5>
    <dmsv2BaseMoved xmlns="http://schemas.microsoft.com/sharepoint/v3">false</dmsv2BaseMoved>
    <dmsv2BaseIsSensitive xmlns="http://schemas.microsoft.com/sharepoint/v3">true</dmsv2BaseIsSensitive>
    <dmsv2SWPP2IDSWPP2 xmlns="http://schemas.microsoft.com/sharepoint/v3">700907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23961751</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JEUP5JKVCYQC-91331814-10694</_dlc_DocId>
    <_dlc_DocIdUrl xmlns="a19cb1c7-c5c7-46d4-85ae-d83685407bba">
      <Url>https://swpp2.dms.gkpge.pl/sites/41/_layouts/15/DocIdRedir.aspx?ID=JEUP5JKVCYQC-91331814-10694</Url>
      <Description>JEUP5JKVCYQC-91331814-10694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29693D80-DA95-4263-BDC0-1C83257C2722}"/>
</file>

<file path=customXml/itemProps3.xml><?xml version="1.0" encoding="utf-8"?>
<ds:datastoreItem xmlns:ds="http://schemas.openxmlformats.org/officeDocument/2006/customXml" ds:itemID="{E46F5EBA-BCA1-4C4B-8BCA-256C444C029A}">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1338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4</cp:revision>
  <cp:lastPrinted>2020-02-27T07:25:00Z</cp:lastPrinted>
  <dcterms:created xsi:type="dcterms:W3CDTF">2025-11-26T13:15:00Z</dcterms:created>
  <dcterms:modified xsi:type="dcterms:W3CDTF">2025-12-05T10:50:00Z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bc06b3e9-3304-4907-bf5a-5d9d16a5f8f8</vt:lpwstr>
  </property>
</Properties>
</file>